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40" w:type="dxa"/>
        <w:tblInd w:w="108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thinThickThinSmallGap" w:color="auto" w:sz="24" w:space="0"/>
          <w:insideV w:val="thinThickThinSmallGap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0"/>
      </w:tblGrid>
      <w:tr>
        <w:tblPrEx>
          <w:tblBorders>
            <w:top w:val="thinThickThinSmallGap" w:color="auto" w:sz="24" w:space="0"/>
            <w:left w:val="thinThickThinSmallGap" w:color="auto" w:sz="24" w:space="0"/>
            <w:bottom w:val="thinThickThinSmallGap" w:color="auto" w:sz="24" w:space="0"/>
            <w:right w:val="thinThickThinSmallGap" w:color="auto" w:sz="24" w:space="0"/>
            <w:insideH w:val="thinThickThinSmallGap" w:color="auto" w:sz="24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0" w:hRule="atLeast"/>
        </w:trPr>
        <w:tc>
          <w:tcPr>
            <w:tcW w:w="1134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  <w:t>Уважаемые участники  Всероссийского физкультурно-спортивного комплекса «Готов к труду и обороне»!!!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 1 января 2023 года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введены  изменения в получение знаков отличия ГТО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!</w:t>
            </w:r>
          </w:p>
          <w:p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        Напомним, что, с января 2020 года решением координационной комиссии по реализации комплекса ГТО установлены единые сроки отчётного периода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тчетный период» - это время, за которое вы можете выполнить испытания ВФСК ГТО  и если вы не смогли в течение отчётного периода (года)  выполнить все необходимые испытания на знак отличия, то результаты «обнуляются»  и со следующего отчетного периода  необходимо выполнить   все испытания (тесты) заново) </w:t>
            </w: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для сдачи нормативов ВФСК ГТО для 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  <w:t>всех</w:t>
            </w: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 категорий граждан.  </w:t>
            </w:r>
          </w:p>
          <w:p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Данный период равняется календарному году с 01 января по 31 декабря             </w:t>
            </w:r>
          </w:p>
          <w:p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eastAsia="Times New Roman" w:cs="Times New Roman"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(для школьников ранее этот период был с 01 июля до 31 декабря  и с 01 января до 31 июня).</w:t>
            </w:r>
            <w:r>
              <w:rPr>
                <w:rFonts w:ascii="Times New Roman" w:hAnsi="Times New Roman" w:cs="Times New Roman"/>
                <w:i/>
                <w:color w:val="212529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Представление к награждению знаками организуется по итогам каждого календарного квартала.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 квартал: с 1 января по 31 марта текущего года;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II квартал: с 1 апреля по 30 июня текущего года;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III квартал: с 1 июля по 30 сентября текущего года;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IV квартал: с 1 октября  по 31 декабря текущего года.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То есть, награждение знаками отличия произойдет в следующем квартале после успешного выполнения нормативов, но было одно но, знаки могли получить только те, кто выполнил на золотой знак отличия, а серебряный и бронзовый, только те, кто в отчетном периоде перешёл в другую возрастную ступень. Все остальные участники, получившие серебряный и бронзовый знак отличия могли получить знак только по окончанию годового отчетного периода,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то есть после 1 января следующего года.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  <w:t>Теперь с 1 января 2023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года, если, к примеру,  участник в 1 квартале выполнил нормативы на серебряный или бронзовый знак и не будет пытаться его улучшить в течение отчетного периода, он может на сайте ВФСК «ГТО», в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своём личном кабинете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зайти во вкладку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Мои результаты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», нажать кнопку «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Получить знак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», подписать заявление и получить знак отличия в следующем квартале, и не ждать  окончания календарного года.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Это позволит ускорить получение участником серебряных или  бронзовых знаков отличия ВФСК ГТО.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lang w:val="en-US"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drawing>
                <wp:inline distT="0" distB="0" distL="0" distR="0">
                  <wp:extent cx="6227445" cy="1331595"/>
                  <wp:effectExtent l="0" t="0" r="1905" b="1905"/>
                  <wp:docPr id="1" name="Рисунок 1" descr="C:\Users\Admin\Desktop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dmin\Desktop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588" cy="133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</w:pPr>
          </w:p>
        </w:tc>
      </w:tr>
    </w:tbl>
    <w:p/>
    <w:sectPr>
      <w:pgSz w:w="11906" w:h="16838"/>
      <w:pgMar w:top="284" w:right="284" w:bottom="284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A"/>
    <w:rsid w:val="00331BC1"/>
    <w:rsid w:val="00344AF0"/>
    <w:rsid w:val="00AF6F14"/>
    <w:rsid w:val="00C4248E"/>
    <w:rsid w:val="00D6424A"/>
    <w:rsid w:val="18A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8C2D-03AB-48A1-8E79-F27F5A7C9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1859</Characters>
  <Lines>15</Lines>
  <Paragraphs>4</Paragraphs>
  <TotalTime>22</TotalTime>
  <ScaleCrop>false</ScaleCrop>
  <LinksUpToDate>false</LinksUpToDate>
  <CharactersWithSpaces>2181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2023-08-17T01:06:00Z</dcterms:created>
  <dc:creator>Пользователь Windows</dc:creator>
  <cp:lastModifiedBy>Admin</cp:lastModifiedBy>
  <dcterms:modified xsi:type="dcterms:W3CDTF">2023-08-17T01:32:47Z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FAAFB63EE5604CDBBA4F3CFED7D9FDBA</vt:lpwstr>
  </property>
</Properties>
</file>